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44"/>
        <w:gridCol w:w="5449"/>
        <w:gridCol w:w="5621"/>
      </w:tblGrid>
      <w:tr w:rsidR="00EB6E15" w:rsidRPr="005F3405" w:rsidTr="00F92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rPr>
                <w:rFonts w:ascii="Times New Roman" w:hAnsi="Times New Roman" w:cs="Times New Roman"/>
                <w:sz w:val="22"/>
              </w:rPr>
            </w:pPr>
            <w:r w:rsidRPr="005F3405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Description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Remarks</w:t>
            </w:r>
          </w:p>
        </w:tc>
      </w:tr>
      <w:tr w:rsidR="00EB6E15" w:rsidRPr="005F3405" w:rsidTr="00F9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  <w:hideMark/>
          </w:tcPr>
          <w:p w:rsidR="00EB6E15" w:rsidRPr="00EB6E15" w:rsidRDefault="001962E3" w:rsidP="00FE3FE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1962E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For clearance of orders issued in Year 200</w:t>
            </w:r>
            <w:r w:rsidR="00FE3FE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1962E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 and thereafter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EB6E15" w:rsidRPr="005F3405" w:rsidRDefault="000E6490" w:rsidP="002E6C3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Percentage of</w:t>
            </w:r>
            <w:r w:rsidR="002E6C34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1962E3" w:rsidRPr="001962E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Removal Orders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in </w:t>
            </w:r>
            <w:r w:rsidR="00CA305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the y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ear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EB6E15" w:rsidRPr="005F3405" w:rsidRDefault="005F3405" w:rsidP="00EB6E1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Text</w:t>
            </w:r>
          </w:p>
        </w:tc>
      </w:tr>
      <w:tr w:rsidR="00EB6E15" w:rsidRPr="005F3405" w:rsidTr="00F92E3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  <w:hideMark/>
          </w:tcPr>
          <w:p w:rsidR="00EB6E15" w:rsidRPr="00EB6E15" w:rsidRDefault="00EB6E15" w:rsidP="00EB6E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EB6E1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Orders issued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EB6E15" w:rsidRPr="005F3405" w:rsidRDefault="00CA3056" w:rsidP="00EB6E1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Total number</w:t>
            </w:r>
            <w:r w:rsidR="00BB483D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orders issued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EB6E15" w:rsidRPr="005F3405" w:rsidRDefault="005F3405" w:rsidP="00EB6E1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Number</w:t>
            </w:r>
          </w:p>
        </w:tc>
      </w:tr>
      <w:tr w:rsidR="00EB6E15" w:rsidRPr="005F3405" w:rsidTr="00F9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  <w:hideMark/>
          </w:tcPr>
          <w:p w:rsidR="00EB6E15" w:rsidRPr="00EB6E15" w:rsidRDefault="009F4196" w:rsidP="00EB6E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As at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EB6E15" w:rsidRPr="005F3405" w:rsidRDefault="001962E3" w:rsidP="00F92E38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Dates</w:t>
            </w:r>
            <w:r w:rsidR="00CA305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</w:t>
            </w:r>
            <w:r w:rsidR="00F92E38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cleared orders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D55A5E" w:rsidRDefault="00D55A5E" w:rsidP="00D55A5E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Date</w:t>
            </w:r>
          </w:p>
          <w:p w:rsidR="00EB6E15" w:rsidRPr="005F3405" w:rsidRDefault="00D55A5E" w:rsidP="00D55A5E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Date format: YYYY-MM</w:t>
            </w:r>
          </w:p>
        </w:tc>
      </w:tr>
      <w:tr w:rsidR="00F92E38" w:rsidRPr="005F3405" w:rsidTr="00F92E3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  <w:hideMark/>
          </w:tcPr>
          <w:p w:rsidR="00F92E38" w:rsidRPr="00EB6E15" w:rsidRDefault="001962E3" w:rsidP="00452F5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1962E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Cumulative Number of Orders Cleared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F92E38" w:rsidRPr="005F3405" w:rsidRDefault="00F92E38" w:rsidP="00452F5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Numbers of cleared orders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F92E38" w:rsidRPr="005F3405" w:rsidRDefault="00F92E38" w:rsidP="00452F52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Number</w:t>
            </w:r>
          </w:p>
        </w:tc>
      </w:tr>
    </w:tbl>
    <w:p w:rsidR="0055135F" w:rsidRDefault="0055135F"/>
    <w:p w:rsidR="00CE4600" w:rsidRPr="00B80EB3" w:rsidRDefault="00CE4600" w:rsidP="00CE4600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 w:rsidRPr="00B80EB3">
        <w:rPr>
          <w:rFonts w:ascii="Times New Roman" w:hAnsi="Times New Roman" w:cs="Times New Roman"/>
        </w:rPr>
        <w:t xml:space="preserve">An order is "cleared" through voluntary compliance by the owner(s), initiating prosecution action by BD or other enforcement actions such as removal of </w:t>
      </w:r>
      <w:proofErr w:type="spellStart"/>
      <w:r w:rsidRPr="00B80EB3">
        <w:rPr>
          <w:rFonts w:ascii="Times New Roman" w:hAnsi="Times New Roman" w:cs="Times New Roman"/>
        </w:rPr>
        <w:t>unauthorised</w:t>
      </w:r>
      <w:proofErr w:type="spellEnd"/>
      <w:r w:rsidRPr="00B80EB3">
        <w:rPr>
          <w:rFonts w:ascii="Times New Roman" w:hAnsi="Times New Roman" w:cs="Times New Roman"/>
        </w:rPr>
        <w:t xml:space="preserve"> building works by government contractors. Numbers of orders cleared include those which have been superseded or withdrawn for reasons such as change of ownership. This is about 1% of the orders cleared.</w:t>
      </w:r>
    </w:p>
    <w:p w:rsidR="00CE4600" w:rsidRPr="00B80EB3" w:rsidRDefault="00CE4600">
      <w:pPr>
        <w:rPr>
          <w:rFonts w:ascii="Times New Roman" w:hAnsi="Times New Roman" w:cs="Times New Roman"/>
        </w:rPr>
      </w:pPr>
      <w:bookmarkStart w:id="0" w:name="_GoBack"/>
      <w:bookmarkEnd w:id="0"/>
    </w:p>
    <w:p w:rsidR="00CE4600" w:rsidRPr="00B80EB3" w:rsidRDefault="00CE4600" w:rsidP="00CE4600">
      <w:pPr>
        <w:pStyle w:val="a8"/>
        <w:numPr>
          <w:ilvl w:val="0"/>
          <w:numId w:val="1"/>
        </w:numPr>
        <w:rPr>
          <w:rFonts w:ascii="Times New Roman" w:hAnsi="Times New Roman" w:cs="Times New Roman"/>
        </w:rPr>
      </w:pPr>
      <w:r w:rsidRPr="00B80EB3">
        <w:rPr>
          <w:rFonts w:ascii="Times New Roman" w:hAnsi="Times New Roman" w:cs="Times New Roman"/>
        </w:rPr>
        <w:t>All orders issued in Year 2000 - 2002 have been cleared.</w:t>
      </w:r>
    </w:p>
    <w:sectPr w:rsidR="00CE4600" w:rsidRPr="00B80EB3" w:rsidSect="00EB6E1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16" w:rsidRDefault="00942F16" w:rsidP="00BB483D">
      <w:r>
        <w:separator/>
      </w:r>
    </w:p>
  </w:endnote>
  <w:endnote w:type="continuationSeparator" w:id="0">
    <w:p w:rsidR="00942F16" w:rsidRDefault="00942F16" w:rsidP="00BB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16" w:rsidRDefault="00942F16" w:rsidP="00BB483D">
      <w:r>
        <w:separator/>
      </w:r>
    </w:p>
  </w:footnote>
  <w:footnote w:type="continuationSeparator" w:id="0">
    <w:p w:rsidR="00942F16" w:rsidRDefault="00942F16" w:rsidP="00BB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04222"/>
    <w:multiLevelType w:val="hybridMultilevel"/>
    <w:tmpl w:val="B854ED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15"/>
    <w:rsid w:val="000E6490"/>
    <w:rsid w:val="001962E3"/>
    <w:rsid w:val="00216140"/>
    <w:rsid w:val="002E6C34"/>
    <w:rsid w:val="00457ACC"/>
    <w:rsid w:val="0055135F"/>
    <w:rsid w:val="005F3405"/>
    <w:rsid w:val="007D5CED"/>
    <w:rsid w:val="00942F16"/>
    <w:rsid w:val="009E7565"/>
    <w:rsid w:val="009F4196"/>
    <w:rsid w:val="00B15A3C"/>
    <w:rsid w:val="00B80EB3"/>
    <w:rsid w:val="00BB483D"/>
    <w:rsid w:val="00CA3056"/>
    <w:rsid w:val="00CE4600"/>
    <w:rsid w:val="00D55A5E"/>
    <w:rsid w:val="00E62D18"/>
    <w:rsid w:val="00E744A6"/>
    <w:rsid w:val="00EB6E15"/>
    <w:rsid w:val="00F92E38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BB4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48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4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483D"/>
    <w:rPr>
      <w:sz w:val="20"/>
      <w:szCs w:val="20"/>
    </w:rPr>
  </w:style>
  <w:style w:type="paragraph" w:styleId="a8">
    <w:name w:val="List Paragraph"/>
    <w:basedOn w:val="a"/>
    <w:uiPriority w:val="34"/>
    <w:qFormat/>
    <w:rsid w:val="00CE4600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BB4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48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4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483D"/>
    <w:rPr>
      <w:sz w:val="20"/>
      <w:szCs w:val="20"/>
    </w:rPr>
  </w:style>
  <w:style w:type="paragraph" w:styleId="a8">
    <w:name w:val="List Paragraph"/>
    <w:basedOn w:val="a"/>
    <w:uiPriority w:val="34"/>
    <w:qFormat/>
    <w:rsid w:val="00CE460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81215-825F-42AC-9BB2-8E8A607B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116</Words>
  <Characters>667</Characters>
  <Application>Microsoft Office Word</Application>
  <DocSecurity>0</DocSecurity>
  <Lines>5</Lines>
  <Paragraphs>1</Paragraphs>
  <ScaleCrop>false</ScaleCrop>
  <Company>Buildings Department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Kwong-kin, CAP4/CS</dc:creator>
  <cp:lastModifiedBy>YAN Kwong-kin, CAP4/CS</cp:lastModifiedBy>
  <cp:revision>10</cp:revision>
  <dcterms:created xsi:type="dcterms:W3CDTF">2019-04-16T02:17:00Z</dcterms:created>
  <dcterms:modified xsi:type="dcterms:W3CDTF">2019-09-13T04:00:00Z</dcterms:modified>
</cp:coreProperties>
</file>