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44"/>
        <w:gridCol w:w="5449"/>
        <w:gridCol w:w="5621"/>
      </w:tblGrid>
      <w:tr w:rsidR="00EB6E15" w:rsidRPr="00E665EC" w:rsidTr="00A47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1745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E665EC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  <w:tc>
          <w:tcPr>
            <w:tcW w:w="1800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E665EC">
              <w:rPr>
                <w:rFonts w:ascii="Times New Roman" w:hAnsi="Times New Roman" w:cs="Times New Roman"/>
                <w:b/>
                <w:sz w:val="22"/>
              </w:rPr>
              <w:t>Remarks</w:t>
            </w:r>
          </w:p>
        </w:tc>
      </w:tr>
      <w:tr w:rsidR="00CE461F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E665EC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Year</w:t>
            </w:r>
          </w:p>
        </w:tc>
        <w:tc>
          <w:tcPr>
            <w:tcW w:w="1745" w:type="pct"/>
          </w:tcPr>
          <w:p w:rsidR="00CE461F" w:rsidRPr="00E665EC" w:rsidRDefault="00CE461F" w:rsidP="001F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 xml:space="preserve">Year of </w:t>
            </w:r>
            <w:r w:rsidR="00AE4987" w:rsidRPr="00AE4987">
              <w:rPr>
                <w:rFonts w:ascii="Times New Roman" w:hAnsi="Times New Roman" w:cs="Times New Roman"/>
                <w:sz w:val="22"/>
              </w:rPr>
              <w:t>statutory orders/notices issued</w:t>
            </w:r>
          </w:p>
        </w:tc>
        <w:tc>
          <w:tcPr>
            <w:tcW w:w="1800" w:type="pct"/>
          </w:tcPr>
          <w:p w:rsidR="00CE461F" w:rsidRPr="00E665EC" w:rsidRDefault="00CE461F" w:rsidP="00EB6E1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Date</w:t>
            </w:r>
          </w:p>
          <w:p w:rsidR="00CE461F" w:rsidRPr="00E665EC" w:rsidRDefault="00CE461F" w:rsidP="0006244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1900 to 2100</w:t>
            </w:r>
          </w:p>
        </w:tc>
      </w:tr>
      <w:tr w:rsidR="00CE461F" w:rsidRPr="00E665EC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E665EC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Month</w:t>
            </w:r>
          </w:p>
        </w:tc>
        <w:tc>
          <w:tcPr>
            <w:tcW w:w="1745" w:type="pct"/>
          </w:tcPr>
          <w:p w:rsidR="00CE461F" w:rsidRPr="00E665EC" w:rsidRDefault="00CE461F" w:rsidP="001F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 xml:space="preserve">Month of </w:t>
            </w:r>
            <w:r w:rsidR="00AE4987" w:rsidRPr="00AE4987">
              <w:rPr>
                <w:rFonts w:ascii="Times New Roman" w:hAnsi="Times New Roman" w:cs="Times New Roman"/>
                <w:sz w:val="22"/>
              </w:rPr>
              <w:t>statutory orders/notices issued</w:t>
            </w:r>
          </w:p>
        </w:tc>
        <w:tc>
          <w:tcPr>
            <w:tcW w:w="1800" w:type="pct"/>
          </w:tcPr>
          <w:p w:rsidR="00CE461F" w:rsidRPr="00E665EC" w:rsidRDefault="00CE461F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  <w:p w:rsidR="00CE461F" w:rsidRPr="00E665EC" w:rsidRDefault="00CE461F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 to 12</w:t>
            </w:r>
          </w:p>
        </w:tc>
      </w:tr>
      <w:tr w:rsidR="00E665EC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665EC" w:rsidRPr="00E665EC" w:rsidRDefault="00E665EC" w:rsidP="0097256F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Demolition</w:t>
            </w:r>
          </w:p>
        </w:tc>
        <w:tc>
          <w:tcPr>
            <w:tcW w:w="1745" w:type="pct"/>
          </w:tcPr>
          <w:p w:rsidR="00E665EC" w:rsidRPr="00E665EC" w:rsidRDefault="00E665EC" w:rsidP="007E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Numbers of</w:t>
            </w:r>
            <w:r w:rsidR="009E6DA6" w:rsidRPr="00AE498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E6DA6" w:rsidRPr="00AE4987">
              <w:rPr>
                <w:rFonts w:ascii="Times New Roman" w:hAnsi="Times New Roman" w:cs="Times New Roman"/>
                <w:sz w:val="22"/>
              </w:rPr>
              <w:t>statutory orders/notices issued</w:t>
            </w:r>
            <w:r w:rsidR="009E6DA6">
              <w:rPr>
                <w:rFonts w:ascii="Times New Roman" w:hAnsi="Times New Roman" w:cs="Times New Roman" w:hint="eastAsia"/>
                <w:sz w:val="22"/>
              </w:rPr>
              <w:t xml:space="preserve"> on demolition</w:t>
            </w:r>
          </w:p>
        </w:tc>
        <w:tc>
          <w:tcPr>
            <w:tcW w:w="1800" w:type="pct"/>
          </w:tcPr>
          <w:p w:rsidR="00E665EC" w:rsidRPr="00E665EC" w:rsidRDefault="00E6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E665EC" w:rsidRPr="00E665EC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665EC" w:rsidRPr="00E665EC" w:rsidRDefault="00E665EC" w:rsidP="0097256F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 xml:space="preserve">Demolition (single </w:t>
            </w:r>
            <w:proofErr w:type="spellStart"/>
            <w:r w:rsidRPr="00E665EC">
              <w:rPr>
                <w:rFonts w:ascii="Times New Roman" w:hAnsi="Times New Roman" w:cs="Times New Roman"/>
                <w:sz w:val="22"/>
              </w:rPr>
              <w:t>storey</w:t>
            </w:r>
            <w:proofErr w:type="spellEnd"/>
            <w:r w:rsidRPr="00E665EC">
              <w:rPr>
                <w:rFonts w:ascii="Times New Roman" w:hAnsi="Times New Roman" w:cs="Times New Roman"/>
                <w:sz w:val="22"/>
              </w:rPr>
              <w:t xml:space="preserve"> village house/squatter hut)</w:t>
            </w:r>
          </w:p>
        </w:tc>
        <w:tc>
          <w:tcPr>
            <w:tcW w:w="1745" w:type="pct"/>
          </w:tcPr>
          <w:p w:rsidR="00E665EC" w:rsidRPr="00E665EC" w:rsidRDefault="009E6DA6" w:rsidP="0084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Numbers of</w:t>
            </w:r>
            <w:r w:rsidRPr="00AE4987">
              <w:rPr>
                <w:rFonts w:ascii="Times New Roman" w:hAnsi="Times New Roman" w:cs="Times New Roman"/>
                <w:sz w:val="22"/>
              </w:rPr>
              <w:t xml:space="preserve"> statutory orders/notices issued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on demolition</w:t>
            </w:r>
          </w:p>
        </w:tc>
        <w:tc>
          <w:tcPr>
            <w:tcW w:w="1800" w:type="pct"/>
          </w:tcPr>
          <w:p w:rsidR="00E665EC" w:rsidRPr="00E665EC" w:rsidRDefault="00E6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E665EC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665EC" w:rsidRPr="00E665EC" w:rsidRDefault="00E665EC" w:rsidP="0097256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 w:rsidRPr="00E665EC">
              <w:rPr>
                <w:rFonts w:ascii="Times New Roman" w:hAnsi="Times New Roman" w:cs="Times New Roman"/>
                <w:sz w:val="22"/>
              </w:rPr>
              <w:t>emolition (bamboo scaffold attached to the external walls of a premises)</w:t>
            </w:r>
          </w:p>
        </w:tc>
        <w:tc>
          <w:tcPr>
            <w:tcW w:w="1745" w:type="pct"/>
          </w:tcPr>
          <w:p w:rsidR="00E665EC" w:rsidRPr="00E665EC" w:rsidRDefault="009E6DA6" w:rsidP="0084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Numbers of</w:t>
            </w:r>
            <w:r w:rsidRPr="00AE4987">
              <w:rPr>
                <w:rFonts w:ascii="Times New Roman" w:hAnsi="Times New Roman" w:cs="Times New Roman"/>
                <w:sz w:val="22"/>
              </w:rPr>
              <w:t xml:space="preserve"> statutory orders/notices issued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on demolition</w:t>
            </w:r>
          </w:p>
        </w:tc>
        <w:tc>
          <w:tcPr>
            <w:tcW w:w="1800" w:type="pct"/>
          </w:tcPr>
          <w:p w:rsidR="00E665EC" w:rsidRPr="00E665EC" w:rsidRDefault="00E6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E665EC" w:rsidRPr="00E665EC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665EC" w:rsidRPr="00E665EC" w:rsidRDefault="00E665EC" w:rsidP="0097256F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Building repair</w:t>
            </w:r>
          </w:p>
        </w:tc>
        <w:tc>
          <w:tcPr>
            <w:tcW w:w="1745" w:type="pct"/>
          </w:tcPr>
          <w:p w:rsidR="00E665EC" w:rsidRPr="00E665EC" w:rsidRDefault="00005B08" w:rsidP="0000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Numbers of</w:t>
            </w:r>
            <w:r w:rsidRPr="00AE4987">
              <w:rPr>
                <w:rFonts w:ascii="Times New Roman" w:hAnsi="Times New Roman" w:cs="Times New Roman"/>
                <w:sz w:val="22"/>
              </w:rPr>
              <w:t xml:space="preserve"> statutory orders/notices issued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on </w:t>
            </w:r>
            <w:r>
              <w:rPr>
                <w:rFonts w:ascii="Times New Roman" w:hAnsi="Times New Roman" w:cs="Times New Roman" w:hint="eastAsia"/>
                <w:sz w:val="22"/>
              </w:rPr>
              <w:t>building repair</w:t>
            </w:r>
          </w:p>
        </w:tc>
        <w:tc>
          <w:tcPr>
            <w:tcW w:w="1800" w:type="pct"/>
          </w:tcPr>
          <w:p w:rsidR="00E665EC" w:rsidRPr="00E665EC" w:rsidRDefault="00E6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005B08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005B08" w:rsidRPr="00E665EC" w:rsidRDefault="00005B08" w:rsidP="0097256F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Investigation on buildings Defects</w:t>
            </w:r>
          </w:p>
        </w:tc>
        <w:tc>
          <w:tcPr>
            <w:tcW w:w="1745" w:type="pct"/>
          </w:tcPr>
          <w:p w:rsidR="00005B08" w:rsidRDefault="0000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>Numbers of statutory orders/notices issued</w:t>
            </w:r>
            <w:r w:rsidRPr="008C3E14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BF383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F383B" w:rsidRPr="00BF383B">
              <w:rPr>
                <w:rFonts w:ascii="Times New Roman" w:hAnsi="Times New Roman" w:cs="Times New Roman"/>
                <w:sz w:val="22"/>
              </w:rPr>
              <w:t>investigation on buildings defects</w:t>
            </w:r>
          </w:p>
        </w:tc>
        <w:tc>
          <w:tcPr>
            <w:tcW w:w="1800" w:type="pct"/>
          </w:tcPr>
          <w:p w:rsidR="00005B08" w:rsidRPr="00E665EC" w:rsidRDefault="0000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005B08" w:rsidRPr="00E665EC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005B08" w:rsidRPr="00E665EC" w:rsidRDefault="00005B08" w:rsidP="0097256F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Hillsides repairs</w:t>
            </w:r>
          </w:p>
        </w:tc>
        <w:tc>
          <w:tcPr>
            <w:tcW w:w="1745" w:type="pct"/>
          </w:tcPr>
          <w:p w:rsidR="00005B08" w:rsidRDefault="0000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>Numbers of statutory orders/notices issued</w:t>
            </w:r>
            <w:r w:rsidRPr="008C3E14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8C2BE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C2BE4" w:rsidRPr="00E665EC">
              <w:rPr>
                <w:rFonts w:ascii="Times New Roman" w:hAnsi="Times New Roman" w:cs="Times New Roman"/>
                <w:sz w:val="22"/>
              </w:rPr>
              <w:t>hillsides repairs</w:t>
            </w:r>
          </w:p>
        </w:tc>
        <w:tc>
          <w:tcPr>
            <w:tcW w:w="1800" w:type="pct"/>
          </w:tcPr>
          <w:p w:rsidR="00005B08" w:rsidRPr="00E665EC" w:rsidRDefault="0000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005B08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005B08" w:rsidRPr="00E665EC" w:rsidRDefault="00005B08" w:rsidP="0097256F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Buried services investigation</w:t>
            </w:r>
          </w:p>
        </w:tc>
        <w:tc>
          <w:tcPr>
            <w:tcW w:w="1745" w:type="pct"/>
          </w:tcPr>
          <w:p w:rsidR="00005B08" w:rsidRDefault="0000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>Numbers of statutory orders/notices issued</w:t>
            </w:r>
            <w:r w:rsidRPr="008C3E14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211BB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11BB4" w:rsidRPr="00211BB4">
              <w:rPr>
                <w:rFonts w:ascii="Times New Roman" w:hAnsi="Times New Roman" w:cs="Times New Roman"/>
                <w:sz w:val="22"/>
              </w:rPr>
              <w:t>buried services investigation</w:t>
            </w:r>
          </w:p>
        </w:tc>
        <w:tc>
          <w:tcPr>
            <w:tcW w:w="1800" w:type="pct"/>
          </w:tcPr>
          <w:p w:rsidR="00005B08" w:rsidRDefault="0000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005B08" w:rsidRPr="00E665EC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005B08" w:rsidRPr="00E665EC" w:rsidRDefault="00005B08" w:rsidP="0097256F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Removal of dangerous advertising signs</w:t>
            </w:r>
            <w:r w:rsidR="00785829" w:rsidRPr="00785829">
              <w:rPr>
                <w:rFonts w:ascii="Times New Roman" w:hAnsi="Times New Roman" w:cs="Times New Roman"/>
                <w:sz w:val="22"/>
              </w:rPr>
              <w:t>∫</w:t>
            </w:r>
          </w:p>
        </w:tc>
        <w:tc>
          <w:tcPr>
            <w:tcW w:w="1745" w:type="pct"/>
          </w:tcPr>
          <w:p w:rsidR="00005B08" w:rsidRDefault="0000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>Numbers of statutory orders/notices issued</w:t>
            </w:r>
            <w:r w:rsidRPr="008C3E14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211BB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11BB4" w:rsidRPr="00211BB4">
              <w:rPr>
                <w:rFonts w:ascii="Times New Roman" w:hAnsi="Times New Roman" w:cs="Times New Roman"/>
                <w:sz w:val="22"/>
              </w:rPr>
              <w:t>removal of dangerous advertising signs</w:t>
            </w:r>
          </w:p>
        </w:tc>
        <w:tc>
          <w:tcPr>
            <w:tcW w:w="1800" w:type="pct"/>
          </w:tcPr>
          <w:p w:rsidR="00005B08" w:rsidRDefault="0000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005B08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005B08" w:rsidRPr="00E665EC" w:rsidRDefault="00005B08" w:rsidP="0097256F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 xml:space="preserve">Removal of </w:t>
            </w:r>
            <w:proofErr w:type="spellStart"/>
            <w:r w:rsidRPr="00E665EC">
              <w:rPr>
                <w:rFonts w:ascii="Times New Roman" w:hAnsi="Times New Roman" w:cs="Times New Roman"/>
                <w:sz w:val="22"/>
              </w:rPr>
              <w:t>unauthorised</w:t>
            </w:r>
            <w:proofErr w:type="spellEnd"/>
            <w:r w:rsidRPr="00E665EC">
              <w:rPr>
                <w:rFonts w:ascii="Times New Roman" w:hAnsi="Times New Roman" w:cs="Times New Roman"/>
                <w:sz w:val="22"/>
              </w:rPr>
              <w:t xml:space="preserve"> building works</w:t>
            </w:r>
          </w:p>
        </w:tc>
        <w:tc>
          <w:tcPr>
            <w:tcW w:w="1745" w:type="pct"/>
          </w:tcPr>
          <w:p w:rsidR="00005B08" w:rsidRDefault="0000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>Numbers of statutory orders/notices issued</w:t>
            </w:r>
            <w:r w:rsidRPr="008C3E14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DF6A87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F6A87" w:rsidRPr="00DF6A87">
              <w:rPr>
                <w:rFonts w:ascii="Times New Roman" w:hAnsi="Times New Roman" w:cs="Times New Roman"/>
                <w:sz w:val="22"/>
              </w:rPr>
              <w:t xml:space="preserve">removal of </w:t>
            </w:r>
            <w:proofErr w:type="spellStart"/>
            <w:r w:rsidR="00DF6A87" w:rsidRPr="00DF6A87">
              <w:rPr>
                <w:rFonts w:ascii="Times New Roman" w:hAnsi="Times New Roman" w:cs="Times New Roman"/>
                <w:sz w:val="22"/>
              </w:rPr>
              <w:lastRenderedPageBreak/>
              <w:t>unauthorised</w:t>
            </w:r>
            <w:proofErr w:type="spellEnd"/>
            <w:r w:rsidR="00DF6A87" w:rsidRPr="00DF6A87">
              <w:rPr>
                <w:rFonts w:ascii="Times New Roman" w:hAnsi="Times New Roman" w:cs="Times New Roman"/>
                <w:sz w:val="22"/>
              </w:rPr>
              <w:t xml:space="preserve"> building works</w:t>
            </w:r>
          </w:p>
        </w:tc>
        <w:tc>
          <w:tcPr>
            <w:tcW w:w="1800" w:type="pct"/>
          </w:tcPr>
          <w:p w:rsidR="00005B08" w:rsidRDefault="0000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lastRenderedPageBreak/>
              <w:t>Data type: Numeric</w:t>
            </w:r>
          </w:p>
        </w:tc>
      </w:tr>
      <w:tr w:rsidR="00005B08" w:rsidRPr="00E665EC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005B08" w:rsidRPr="00E665EC" w:rsidRDefault="00005B08" w:rsidP="0097256F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lastRenderedPageBreak/>
              <w:t>Defective drainage repairs/investigation</w:t>
            </w:r>
          </w:p>
        </w:tc>
        <w:tc>
          <w:tcPr>
            <w:tcW w:w="1745" w:type="pct"/>
          </w:tcPr>
          <w:p w:rsidR="00005B08" w:rsidRDefault="0000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>Numbers of statutory orders/notices issued</w:t>
            </w:r>
            <w:r w:rsidRPr="008C3E14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DF6A87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F6A87" w:rsidRPr="00DF6A87">
              <w:rPr>
                <w:rFonts w:ascii="Times New Roman" w:hAnsi="Times New Roman" w:cs="Times New Roman"/>
                <w:sz w:val="22"/>
              </w:rPr>
              <w:t>defective drainage repairs/investigation</w:t>
            </w:r>
          </w:p>
        </w:tc>
        <w:tc>
          <w:tcPr>
            <w:tcW w:w="1800" w:type="pct"/>
          </w:tcPr>
          <w:p w:rsidR="00005B08" w:rsidRDefault="0000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005B08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005B08" w:rsidRPr="00E665EC" w:rsidRDefault="00005B08" w:rsidP="0097256F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Prescribed inspection/repair for buildings</w:t>
            </w:r>
            <w:r w:rsidR="00785829" w:rsidRPr="00785829">
              <w:rPr>
                <w:rFonts w:ascii="Cambria Math" w:hAnsi="Cambria Math" w:cs="Cambria Math"/>
                <w:sz w:val="22"/>
              </w:rPr>
              <w:t>△</w:t>
            </w:r>
          </w:p>
        </w:tc>
        <w:tc>
          <w:tcPr>
            <w:tcW w:w="1745" w:type="pct"/>
          </w:tcPr>
          <w:p w:rsidR="00005B08" w:rsidRDefault="0000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>Numbers of statutory orders/notices issued</w:t>
            </w:r>
            <w:r w:rsidRPr="008C3E14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DF6A87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F6A87" w:rsidRPr="00DF6A87">
              <w:rPr>
                <w:rFonts w:ascii="Times New Roman" w:hAnsi="Times New Roman" w:cs="Times New Roman"/>
                <w:sz w:val="22"/>
              </w:rPr>
              <w:t>prescribed inspection/repair for buildings</w:t>
            </w:r>
          </w:p>
        </w:tc>
        <w:tc>
          <w:tcPr>
            <w:tcW w:w="1800" w:type="pct"/>
          </w:tcPr>
          <w:p w:rsidR="00005B08" w:rsidRDefault="0000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005B08" w:rsidRPr="00E665EC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005B08" w:rsidRPr="00E665EC" w:rsidRDefault="00005B08" w:rsidP="0097256F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Prescribed inspection/repair for windows</w:t>
            </w:r>
            <w:r w:rsidR="00785829" w:rsidRPr="00785829">
              <w:rPr>
                <w:rFonts w:ascii="Cambria Math" w:hAnsi="Cambria Math" w:cs="Cambria Math"/>
                <w:sz w:val="22"/>
              </w:rPr>
              <w:t>△</w:t>
            </w:r>
          </w:p>
        </w:tc>
        <w:tc>
          <w:tcPr>
            <w:tcW w:w="1745" w:type="pct"/>
          </w:tcPr>
          <w:p w:rsidR="00005B08" w:rsidRDefault="0000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>Numbers of statutory orders/notices issued</w:t>
            </w:r>
            <w:r w:rsidRPr="008C3E14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EC3DF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C3DF9" w:rsidRPr="00EC3DF9">
              <w:rPr>
                <w:rFonts w:ascii="Times New Roman" w:hAnsi="Times New Roman" w:cs="Times New Roman"/>
                <w:sz w:val="22"/>
              </w:rPr>
              <w:t>prescribed inspection/repair for windows</w:t>
            </w:r>
          </w:p>
        </w:tc>
        <w:tc>
          <w:tcPr>
            <w:tcW w:w="1800" w:type="pct"/>
          </w:tcPr>
          <w:p w:rsidR="00005B08" w:rsidRDefault="0000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005B08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005B08" w:rsidRPr="00E665EC" w:rsidRDefault="00005B08" w:rsidP="0097256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Total</w:t>
            </w:r>
          </w:p>
        </w:tc>
        <w:tc>
          <w:tcPr>
            <w:tcW w:w="1745" w:type="pct"/>
          </w:tcPr>
          <w:p w:rsidR="00005B08" w:rsidRPr="008C3E14" w:rsidRDefault="00395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Total numbers of </w:t>
            </w:r>
            <w:r w:rsidRPr="00395651">
              <w:rPr>
                <w:rFonts w:ascii="Times New Roman" w:hAnsi="Times New Roman" w:cs="Times New Roman"/>
                <w:sz w:val="22"/>
              </w:rPr>
              <w:t>statutory orders/notices issued</w:t>
            </w:r>
          </w:p>
        </w:tc>
        <w:tc>
          <w:tcPr>
            <w:tcW w:w="1800" w:type="pct"/>
          </w:tcPr>
          <w:p w:rsidR="00005B08" w:rsidRPr="00937E13" w:rsidRDefault="00395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</w:tbl>
    <w:p w:rsidR="0055135F" w:rsidRPr="00215A10" w:rsidRDefault="0055135F">
      <w:pPr>
        <w:rPr>
          <w:rFonts w:ascii="Times New Roman" w:hAnsi="Times New Roman" w:cs="Times New Roman"/>
          <w:sz w:val="22"/>
        </w:rPr>
      </w:pPr>
    </w:p>
    <w:p w:rsidR="005646DC" w:rsidRDefault="00785829" w:rsidP="00191391">
      <w:pPr>
        <w:rPr>
          <w:rFonts w:ascii="Times New Roman" w:hAnsi="Times New Roman" w:cs="Times New Roman" w:hint="eastAsia"/>
        </w:rPr>
      </w:pPr>
      <w:r w:rsidRPr="00785829">
        <w:rPr>
          <w:rFonts w:ascii="Times New Roman" w:hAnsi="Times New Roman" w:cs="Times New Roman"/>
          <w:sz w:val="22"/>
        </w:rPr>
        <w:t>∫</w:t>
      </w:r>
      <w:r>
        <w:rPr>
          <w:rFonts w:ascii="Times New Roman" w:hAnsi="Times New Roman" w:cs="Times New Roman" w:hint="eastAsia"/>
          <w:sz w:val="22"/>
        </w:rPr>
        <w:t xml:space="preserve"> </w:t>
      </w:r>
      <w:proofErr w:type="gramStart"/>
      <w:r w:rsidRPr="00785829">
        <w:rPr>
          <w:rFonts w:ascii="Times New Roman" w:hAnsi="Times New Roman" w:cs="Times New Roman"/>
        </w:rPr>
        <w:t>These</w:t>
      </w:r>
      <w:proofErr w:type="gramEnd"/>
      <w:r w:rsidRPr="00785829">
        <w:rPr>
          <w:rFonts w:ascii="Times New Roman" w:hAnsi="Times New Roman" w:cs="Times New Roman"/>
        </w:rPr>
        <w:t xml:space="preserve"> figures refer to the notices served under section 105 of the Public Health and Municipal Services Ordinance, Cap. </w:t>
      </w:r>
      <w:proofErr w:type="gramStart"/>
      <w:r w:rsidRPr="00785829">
        <w:rPr>
          <w:rFonts w:ascii="Times New Roman" w:hAnsi="Times New Roman" w:cs="Times New Roman"/>
        </w:rPr>
        <w:t>132 for the removal of dangerous or abandoned signboards.</w:t>
      </w:r>
      <w:proofErr w:type="gramEnd"/>
      <w:r w:rsidRPr="00785829">
        <w:rPr>
          <w:rFonts w:ascii="Times New Roman" w:hAnsi="Times New Roman" w:cs="Times New Roman"/>
        </w:rPr>
        <w:t xml:space="preserve">  Orders for the removal of </w:t>
      </w:r>
      <w:proofErr w:type="spellStart"/>
      <w:r w:rsidRPr="00785829">
        <w:rPr>
          <w:rFonts w:ascii="Times New Roman" w:hAnsi="Times New Roman" w:cs="Times New Roman"/>
        </w:rPr>
        <w:t>unauthorised</w:t>
      </w:r>
      <w:proofErr w:type="spellEnd"/>
      <w:r w:rsidRPr="00785829">
        <w:rPr>
          <w:rFonts w:ascii="Times New Roman" w:hAnsi="Times New Roman" w:cs="Times New Roman"/>
        </w:rPr>
        <w:t xml:space="preserve"> signboards may also be served under section 24 of the Buildings Ordinance, Cap. 123.</w:t>
      </w:r>
    </w:p>
    <w:p w:rsidR="00785829" w:rsidRDefault="00785829" w:rsidP="00191391">
      <w:pPr>
        <w:rPr>
          <w:rFonts w:ascii="Times New Roman" w:hAnsi="Times New Roman" w:cs="Times New Roman" w:hint="eastAsia"/>
        </w:rPr>
      </w:pPr>
    </w:p>
    <w:p w:rsidR="00785829" w:rsidRDefault="00785829" w:rsidP="00191391">
      <w:pPr>
        <w:rPr>
          <w:rFonts w:ascii="Times New Roman" w:hAnsi="Times New Roman" w:cs="Times New Roman" w:hint="eastAsia"/>
        </w:rPr>
      </w:pPr>
      <w:r w:rsidRPr="00785829">
        <w:rPr>
          <w:rFonts w:ascii="Cambria Math" w:hAnsi="Cambria Math" w:cs="Cambria Math"/>
          <w:sz w:val="22"/>
        </w:rPr>
        <w:t>△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Revised as from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Jan 2014:</w:t>
      </w:r>
    </w:p>
    <w:p w:rsidR="00785829" w:rsidRPr="006847B1" w:rsidRDefault="00785829" w:rsidP="00191391">
      <w:pPr>
        <w:rPr>
          <w:rFonts w:ascii="Times New Roman" w:hAnsi="Times New Roman" w:cs="Times New Roman"/>
        </w:rPr>
      </w:pPr>
      <w:r w:rsidRPr="00785829">
        <w:rPr>
          <w:rFonts w:ascii="Times New Roman" w:hAnsi="Times New Roman" w:cs="Times New Roman"/>
        </w:rPr>
        <w:t>New columns “Prescribed inspection/repair for buildings” and “Prescribed inspection/repair for windows” are added to show notices issued under the Mandatory Building Inspection Scheme and the Mandatory Window Inspection Scheme respectively.</w:t>
      </w:r>
    </w:p>
    <w:sectPr w:rsidR="00785829" w:rsidRPr="006847B1" w:rsidSect="00EB6E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7D" w:rsidRDefault="0047367D" w:rsidP="00EC2277">
      <w:r>
        <w:separator/>
      </w:r>
    </w:p>
  </w:endnote>
  <w:endnote w:type="continuationSeparator" w:id="0">
    <w:p w:rsidR="0047367D" w:rsidRDefault="0047367D" w:rsidP="00E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7D" w:rsidRDefault="0047367D" w:rsidP="00EC2277">
      <w:r>
        <w:separator/>
      </w:r>
    </w:p>
  </w:footnote>
  <w:footnote w:type="continuationSeparator" w:id="0">
    <w:p w:rsidR="0047367D" w:rsidRDefault="0047367D" w:rsidP="00E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300"/>
    <w:multiLevelType w:val="hybridMultilevel"/>
    <w:tmpl w:val="C80E7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5"/>
    <w:rsid w:val="00005B08"/>
    <w:rsid w:val="0006244A"/>
    <w:rsid w:val="000817FD"/>
    <w:rsid w:val="00086FE4"/>
    <w:rsid w:val="000E6490"/>
    <w:rsid w:val="001548B9"/>
    <w:rsid w:val="00191391"/>
    <w:rsid w:val="00211BB4"/>
    <w:rsid w:val="00215A10"/>
    <w:rsid w:val="002F0A88"/>
    <w:rsid w:val="00395651"/>
    <w:rsid w:val="0047287F"/>
    <w:rsid w:val="0047367D"/>
    <w:rsid w:val="00475B69"/>
    <w:rsid w:val="0048448D"/>
    <w:rsid w:val="004D2D30"/>
    <w:rsid w:val="0055135F"/>
    <w:rsid w:val="005646DC"/>
    <w:rsid w:val="00587D0F"/>
    <w:rsid w:val="005F3405"/>
    <w:rsid w:val="006847B1"/>
    <w:rsid w:val="00785829"/>
    <w:rsid w:val="008265B3"/>
    <w:rsid w:val="00847879"/>
    <w:rsid w:val="008C2BE4"/>
    <w:rsid w:val="00926BF9"/>
    <w:rsid w:val="009B4E6C"/>
    <w:rsid w:val="009E6DA6"/>
    <w:rsid w:val="00A47879"/>
    <w:rsid w:val="00AB53B2"/>
    <w:rsid w:val="00AD15E0"/>
    <w:rsid w:val="00AE4987"/>
    <w:rsid w:val="00BF383B"/>
    <w:rsid w:val="00C15FAC"/>
    <w:rsid w:val="00CA3056"/>
    <w:rsid w:val="00CA5B26"/>
    <w:rsid w:val="00CE461F"/>
    <w:rsid w:val="00DE456F"/>
    <w:rsid w:val="00DF6A87"/>
    <w:rsid w:val="00E665EC"/>
    <w:rsid w:val="00EB6E15"/>
    <w:rsid w:val="00EC2277"/>
    <w:rsid w:val="00EC3DF9"/>
    <w:rsid w:val="00F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8EAA-0D73-4174-8775-BA6B469E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363</Words>
  <Characters>2073</Characters>
  <Application>Microsoft Office Word</Application>
  <DocSecurity>0</DocSecurity>
  <Lines>17</Lines>
  <Paragraphs>4</Paragraphs>
  <ScaleCrop>false</ScaleCrop>
  <Company>Buildings Department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Kwong-kin, CAP4/CS</dc:creator>
  <cp:lastModifiedBy>YAN Kwong-kin, CAP4/CS</cp:lastModifiedBy>
  <cp:revision>31</cp:revision>
  <dcterms:created xsi:type="dcterms:W3CDTF">2019-04-16T02:17:00Z</dcterms:created>
  <dcterms:modified xsi:type="dcterms:W3CDTF">2019-09-26T03:20:00Z</dcterms:modified>
</cp:coreProperties>
</file>